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E6" w:rsidRDefault="00857BE6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857BE6" w:rsidRPr="00A8583F" w:rsidRDefault="00F2361F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51"/>
        <w:rPr>
          <w:lang w:val="es-MX"/>
        </w:rPr>
      </w:pPr>
      <w:r w:rsidRPr="00A8583F">
        <w:rPr>
          <w:lang w:val="es-MX"/>
        </w:rPr>
        <w:t>En</w:t>
      </w:r>
      <w:r w:rsidRPr="00A8583F">
        <w:rPr>
          <w:u w:val="single"/>
          <w:lang w:val="es-MX"/>
        </w:rPr>
        <w:tab/>
      </w:r>
      <w:r w:rsidRPr="00A8583F">
        <w:rPr>
          <w:lang w:val="es-MX"/>
        </w:rPr>
        <w:t>a</w:t>
      </w:r>
      <w:r w:rsidRPr="00A8583F">
        <w:rPr>
          <w:u w:val="single"/>
          <w:lang w:val="es-MX"/>
        </w:rPr>
        <w:tab/>
      </w:r>
      <w:r w:rsidRPr="00A8583F">
        <w:rPr>
          <w:lang w:val="es-MX"/>
        </w:rPr>
        <w:t>de</w:t>
      </w:r>
      <w:r w:rsidRPr="00A8583F">
        <w:rPr>
          <w:u w:val="single"/>
          <w:lang w:val="es-MX"/>
        </w:rPr>
        <w:tab/>
      </w:r>
      <w:r w:rsidRPr="00A8583F">
        <w:rPr>
          <w:lang w:val="es-MX"/>
        </w:rPr>
        <w:t>de</w:t>
      </w:r>
      <w:r w:rsidRPr="00A8583F">
        <w:rPr>
          <w:lang w:val="es-MX"/>
        </w:rPr>
        <w:t xml:space="preserve"> </w:t>
      </w:r>
      <w:r w:rsidRPr="00A8583F">
        <w:rPr>
          <w:lang w:val="es-MX"/>
        </w:rPr>
        <w:t>20</w:t>
      </w:r>
      <w:r w:rsidRPr="00A8583F">
        <w:rPr>
          <w:u w:val="single"/>
          <w:lang w:val="es-MX"/>
        </w:rPr>
        <w:t xml:space="preserve"> </w:t>
      </w:r>
      <w:r w:rsidRPr="00A8583F">
        <w:rPr>
          <w:u w:val="single"/>
          <w:lang w:val="es-MX"/>
        </w:rPr>
        <w:tab/>
      </w:r>
      <w:r w:rsidRPr="00A8583F">
        <w:rPr>
          <w:lang w:val="es-MX"/>
        </w:rPr>
        <w:t xml:space="preserve"> (Lugar y fecha)</w:t>
      </w:r>
    </w:p>
    <w:p w:rsidR="00857BE6" w:rsidRPr="00A8583F" w:rsidRDefault="00F2361F">
      <w:pPr>
        <w:pStyle w:val="Textoindependiente"/>
        <w:spacing w:before="10"/>
        <w:rPr>
          <w:sz w:val="19"/>
          <w:lang w:val="es-MX"/>
        </w:rPr>
      </w:pPr>
      <w:r>
        <w:pict>
          <v:line id="_x0000_s1027" alt="" style="position:absolute;z-index:1048;mso-wrap-edited:f;mso-width-percent:0;mso-height-percent:0;mso-wrap-distance-left:0;mso-wrap-distance-right:0;mso-position-horizontal-relative:page;mso-width-percent:0;mso-height-percent:0" from="74.05pt,13.65pt" to="546.1pt,13.65pt" strokeweight=".48pt">
            <w10:wrap type="topAndBottom" anchorx="page"/>
          </v:line>
        </w:pict>
      </w:r>
    </w:p>
    <w:p w:rsidR="00857BE6" w:rsidRPr="00A8583F" w:rsidRDefault="00F2361F">
      <w:pPr>
        <w:pStyle w:val="Textoindependiente"/>
        <w:spacing w:line="244" w:lineRule="exact"/>
        <w:ind w:left="118"/>
        <w:jc w:val="both"/>
        <w:rPr>
          <w:lang w:val="es-MX"/>
        </w:rPr>
      </w:pPr>
      <w:r w:rsidRPr="00A8583F">
        <w:rPr>
          <w:lang w:val="es-MX"/>
        </w:rPr>
        <w:t>(Nombre de la paciente)</w:t>
      </w:r>
    </w:p>
    <w:p w:rsidR="00857BE6" w:rsidRPr="00A8583F" w:rsidRDefault="00857BE6">
      <w:pPr>
        <w:pStyle w:val="Textoindependiente"/>
        <w:rPr>
          <w:lang w:val="es-MX"/>
        </w:rPr>
      </w:pPr>
    </w:p>
    <w:p w:rsidR="00857BE6" w:rsidRPr="00A8583F" w:rsidRDefault="00F2361F">
      <w:pPr>
        <w:pStyle w:val="Textoindependiente"/>
        <w:tabs>
          <w:tab w:val="left" w:pos="9790"/>
        </w:tabs>
        <w:ind w:left="118" w:right="125"/>
        <w:jc w:val="both"/>
        <w:rPr>
          <w:lang w:val="es-MX"/>
        </w:rPr>
      </w:pPr>
      <w:r w:rsidRPr="00A8583F">
        <w:rPr>
          <w:lang w:val="es-MX"/>
        </w:rPr>
        <w:t>En</w:t>
      </w:r>
      <w:r w:rsidRPr="00A8583F">
        <w:rPr>
          <w:spacing w:val="-9"/>
          <w:lang w:val="es-MX"/>
        </w:rPr>
        <w:t xml:space="preserve"> </w:t>
      </w:r>
      <w:r w:rsidRPr="00A8583F">
        <w:rPr>
          <w:lang w:val="es-MX"/>
        </w:rPr>
        <w:t>forma</w:t>
      </w:r>
      <w:r w:rsidRPr="00A8583F">
        <w:rPr>
          <w:spacing w:val="-5"/>
          <w:lang w:val="es-MX"/>
        </w:rPr>
        <w:t xml:space="preserve"> </w:t>
      </w:r>
      <w:r w:rsidRPr="00A8583F">
        <w:rPr>
          <w:spacing w:val="-3"/>
          <w:lang w:val="es-MX"/>
        </w:rPr>
        <w:t>voluntaria</w:t>
      </w:r>
      <w:r w:rsidRPr="00A8583F">
        <w:rPr>
          <w:spacing w:val="-10"/>
          <w:lang w:val="es-MX"/>
        </w:rPr>
        <w:t xml:space="preserve"> </w:t>
      </w:r>
      <w:r w:rsidRPr="00A8583F">
        <w:rPr>
          <w:lang w:val="es-MX"/>
        </w:rPr>
        <w:t>y</w:t>
      </w:r>
      <w:r w:rsidRPr="00A8583F">
        <w:rPr>
          <w:spacing w:val="-4"/>
          <w:lang w:val="es-MX"/>
        </w:rPr>
        <w:t xml:space="preserve"> </w:t>
      </w:r>
      <w:r w:rsidRPr="00A8583F">
        <w:rPr>
          <w:lang w:val="es-MX"/>
        </w:rPr>
        <w:t>sin</w:t>
      </w:r>
      <w:r w:rsidRPr="00A8583F">
        <w:rPr>
          <w:spacing w:val="-9"/>
          <w:lang w:val="es-MX"/>
        </w:rPr>
        <w:t xml:space="preserve"> </w:t>
      </w:r>
      <w:r w:rsidRPr="00A8583F">
        <w:rPr>
          <w:lang w:val="es-MX"/>
        </w:rPr>
        <w:t>ninguna</w:t>
      </w:r>
      <w:r w:rsidRPr="00A8583F">
        <w:rPr>
          <w:spacing w:val="-10"/>
          <w:lang w:val="es-MX"/>
        </w:rPr>
        <w:t xml:space="preserve"> </w:t>
      </w:r>
      <w:r w:rsidRPr="00A8583F">
        <w:rPr>
          <w:spacing w:val="-3"/>
          <w:lang w:val="es-MX"/>
        </w:rPr>
        <w:t>presión,</w:t>
      </w:r>
      <w:r w:rsidRPr="00A8583F">
        <w:rPr>
          <w:spacing w:val="-1"/>
          <w:lang w:val="es-MX"/>
        </w:rPr>
        <w:t xml:space="preserve"> </w:t>
      </w:r>
      <w:r w:rsidRPr="00A8583F">
        <w:rPr>
          <w:spacing w:val="-3"/>
          <w:lang w:val="es-MX"/>
        </w:rPr>
        <w:t>consiento</w:t>
      </w:r>
      <w:r w:rsidRPr="00A8583F">
        <w:rPr>
          <w:spacing w:val="-4"/>
          <w:lang w:val="es-MX"/>
        </w:rPr>
        <w:t xml:space="preserve"> </w:t>
      </w:r>
      <w:r w:rsidRPr="00A8583F">
        <w:rPr>
          <w:lang w:val="es-MX"/>
        </w:rPr>
        <w:t>en</w:t>
      </w:r>
      <w:r w:rsidRPr="00A8583F">
        <w:rPr>
          <w:spacing w:val="-4"/>
          <w:lang w:val="es-MX"/>
        </w:rPr>
        <w:t xml:space="preserve"> </w:t>
      </w:r>
      <w:r w:rsidRPr="00A8583F">
        <w:rPr>
          <w:lang w:val="es-MX"/>
        </w:rPr>
        <w:t>que</w:t>
      </w:r>
      <w:r w:rsidRPr="00A8583F">
        <w:rPr>
          <w:spacing w:val="-5"/>
          <w:lang w:val="es-MX"/>
        </w:rPr>
        <w:t xml:space="preserve"> </w:t>
      </w:r>
      <w:r w:rsidRPr="00A8583F">
        <w:rPr>
          <w:spacing w:val="-3"/>
          <w:lang w:val="es-MX"/>
        </w:rPr>
        <w:t>el (la)</w:t>
      </w:r>
      <w:r w:rsidRPr="00A8583F">
        <w:rPr>
          <w:spacing w:val="-2"/>
          <w:lang w:val="es-MX"/>
        </w:rPr>
        <w:t xml:space="preserve"> </w:t>
      </w:r>
      <w:r w:rsidRPr="00A8583F">
        <w:rPr>
          <w:spacing w:val="-3"/>
          <w:lang w:val="es-MX"/>
        </w:rPr>
        <w:t>doctor</w:t>
      </w:r>
      <w:r w:rsidRPr="00A8583F">
        <w:rPr>
          <w:spacing w:val="-2"/>
          <w:lang w:val="es-MX"/>
        </w:rPr>
        <w:t xml:space="preserve"> </w:t>
      </w:r>
      <w:r w:rsidRPr="00A8583F">
        <w:rPr>
          <w:color w:val="2A2525"/>
          <w:lang w:val="es-MX"/>
        </w:rPr>
        <w:t>(a)</w:t>
      </w:r>
      <w:r w:rsidRPr="00A8583F">
        <w:rPr>
          <w:color w:val="2A2525"/>
          <w:spacing w:val="-6"/>
          <w:lang w:val="es-MX"/>
        </w:rPr>
        <w:t xml:space="preserve"> </w:t>
      </w:r>
      <w:r w:rsidRPr="00A8583F">
        <w:rPr>
          <w:color w:val="2A2525"/>
          <w:u w:val="single" w:color="292424"/>
          <w:lang w:val="es-MX"/>
        </w:rPr>
        <w:t xml:space="preserve"> </w:t>
      </w:r>
      <w:r w:rsidRPr="00A8583F">
        <w:rPr>
          <w:color w:val="2A2525"/>
          <w:u w:val="single" w:color="292424"/>
          <w:lang w:val="es-MX"/>
        </w:rPr>
        <w:tab/>
      </w:r>
      <w:r w:rsidRPr="00A8583F">
        <w:rPr>
          <w:color w:val="2A2525"/>
          <w:lang w:val="es-MX"/>
        </w:rPr>
        <w:t xml:space="preserve"> y  el  perso</w:t>
      </w:r>
      <w:r w:rsidRPr="00A8583F">
        <w:rPr>
          <w:lang w:val="es-MX"/>
        </w:rPr>
        <w:t xml:space="preserve">nal  paramédico  asignado,  me  realicen  y  controlen  la  INDUCCIÓN </w:t>
      </w:r>
      <w:r w:rsidRPr="00A8583F">
        <w:rPr>
          <w:spacing w:val="55"/>
          <w:lang w:val="es-MX"/>
        </w:rPr>
        <w:t xml:space="preserve"> </w:t>
      </w:r>
      <w:r w:rsidRPr="00A8583F">
        <w:rPr>
          <w:lang w:val="es-MX"/>
        </w:rPr>
        <w:t xml:space="preserve">MÉDICA </w:t>
      </w:r>
      <w:r w:rsidRPr="00A8583F">
        <w:rPr>
          <w:spacing w:val="5"/>
          <w:lang w:val="es-MX"/>
        </w:rPr>
        <w:t xml:space="preserve"> </w:t>
      </w:r>
      <w:r w:rsidRPr="00A8583F">
        <w:rPr>
          <w:lang w:val="es-MX"/>
        </w:rPr>
        <w:t>DEL PARTO.</w:t>
      </w:r>
    </w:p>
    <w:p w:rsidR="00857BE6" w:rsidRPr="00A8583F" w:rsidRDefault="00F2361F">
      <w:pPr>
        <w:pStyle w:val="Textoindependiente"/>
        <w:spacing w:before="2"/>
        <w:ind w:left="118" w:right="123"/>
        <w:jc w:val="both"/>
        <w:rPr>
          <w:lang w:val="es-MX"/>
        </w:rPr>
      </w:pPr>
      <w:r w:rsidRPr="00A8583F">
        <w:rPr>
          <w:lang w:val="es-MX"/>
        </w:rPr>
        <w:t xml:space="preserve">Entiendo que ese procedimiento consiste básicamente en provocar la finalización del embarazo, por </w:t>
      </w:r>
      <w:r w:rsidRPr="00A8583F">
        <w:rPr>
          <w:color w:val="1D1B1B"/>
          <w:lang w:val="es-MX"/>
        </w:rPr>
        <w:t xml:space="preserve">causas </w:t>
      </w:r>
      <w:r w:rsidRPr="00A8583F">
        <w:rPr>
          <w:lang w:val="es-MX"/>
        </w:rPr>
        <w:t xml:space="preserve">médicas u obstétricas, lo cual </w:t>
      </w:r>
      <w:r w:rsidRPr="00A8583F">
        <w:rPr>
          <w:color w:val="1D1B1B"/>
          <w:lang w:val="es-MX"/>
        </w:rPr>
        <w:t xml:space="preserve">se </w:t>
      </w:r>
      <w:r w:rsidRPr="00A8583F">
        <w:rPr>
          <w:lang w:val="es-MX"/>
        </w:rPr>
        <w:t xml:space="preserve">puede realizar de diferentes formas, dependiendo de las </w:t>
      </w:r>
      <w:r w:rsidRPr="00A8583F">
        <w:rPr>
          <w:color w:val="1D1B1B"/>
          <w:lang w:val="es-MX"/>
        </w:rPr>
        <w:t xml:space="preserve">características de </w:t>
      </w:r>
      <w:r w:rsidRPr="00A8583F">
        <w:rPr>
          <w:lang w:val="es-MX"/>
        </w:rPr>
        <w:t>cada caso, quedando a juicio del médico ta</w:t>
      </w:r>
      <w:r w:rsidRPr="00A8583F">
        <w:rPr>
          <w:lang w:val="es-MX"/>
        </w:rPr>
        <w:t>nto su indicación corno la elección del método empleado.</w:t>
      </w:r>
    </w:p>
    <w:p w:rsidR="00857BE6" w:rsidRPr="00A8583F" w:rsidRDefault="00857BE6">
      <w:pPr>
        <w:pStyle w:val="Textoindependiente"/>
        <w:spacing w:before="11"/>
        <w:rPr>
          <w:sz w:val="23"/>
          <w:lang w:val="es-MX"/>
        </w:rPr>
      </w:pPr>
    </w:p>
    <w:p w:rsidR="00857BE6" w:rsidRPr="00A8583F" w:rsidRDefault="00F2361F">
      <w:pPr>
        <w:pStyle w:val="Textoindependiente"/>
        <w:ind w:left="118"/>
        <w:jc w:val="both"/>
        <w:rPr>
          <w:lang w:val="es-MX"/>
        </w:rPr>
      </w:pPr>
      <w:r w:rsidRPr="00A8583F">
        <w:rPr>
          <w:lang w:val="es-MX"/>
        </w:rPr>
        <w:t>Las formas más frecuentes de realizar esta inducción son:</w:t>
      </w:r>
    </w:p>
    <w:p w:rsidR="00857BE6" w:rsidRPr="00A8583F" w:rsidRDefault="00F2361F">
      <w:pPr>
        <w:pStyle w:val="Prrafodelista"/>
        <w:numPr>
          <w:ilvl w:val="0"/>
          <w:numId w:val="2"/>
        </w:numPr>
        <w:tabs>
          <w:tab w:val="left" w:pos="824"/>
        </w:tabs>
        <w:spacing w:before="2" w:line="275" w:lineRule="exact"/>
        <w:ind w:hanging="360"/>
        <w:rPr>
          <w:sz w:val="24"/>
          <w:lang w:val="es-MX"/>
        </w:rPr>
      </w:pPr>
      <w:r w:rsidRPr="00A8583F">
        <w:rPr>
          <w:sz w:val="24"/>
          <w:lang w:val="es-MX"/>
        </w:rPr>
        <w:t>Rotura de la bolsa</w:t>
      </w:r>
      <w:r w:rsidRPr="00A8583F">
        <w:rPr>
          <w:spacing w:val="-8"/>
          <w:sz w:val="24"/>
          <w:lang w:val="es-MX"/>
        </w:rPr>
        <w:t xml:space="preserve"> </w:t>
      </w:r>
      <w:r w:rsidRPr="00A8583F">
        <w:rPr>
          <w:sz w:val="24"/>
          <w:lang w:val="es-MX"/>
        </w:rPr>
        <w:t>amniótica.</w:t>
      </w:r>
    </w:p>
    <w:p w:rsidR="00857BE6" w:rsidRDefault="00F2361F">
      <w:pPr>
        <w:pStyle w:val="Prrafodelista"/>
        <w:numPr>
          <w:ilvl w:val="0"/>
          <w:numId w:val="2"/>
        </w:numPr>
        <w:tabs>
          <w:tab w:val="left" w:pos="824"/>
        </w:tabs>
        <w:spacing w:line="242" w:lineRule="auto"/>
        <w:ind w:right="126" w:hanging="360"/>
        <w:rPr>
          <w:sz w:val="24"/>
        </w:rPr>
      </w:pPr>
      <w:r>
        <w:rPr>
          <w:spacing w:val="-3"/>
          <w:sz w:val="24"/>
        </w:rPr>
        <w:t xml:space="preserve">Administración intracervical de </w:t>
      </w:r>
      <w:r>
        <w:rPr>
          <w:sz w:val="24"/>
        </w:rPr>
        <w:t xml:space="preserve">gel de prostaglandinas </w:t>
      </w:r>
      <w:r>
        <w:rPr>
          <w:color w:val="1D1B1B"/>
          <w:sz w:val="24"/>
        </w:rPr>
        <w:t xml:space="preserve">o </w:t>
      </w:r>
      <w:r>
        <w:rPr>
          <w:color w:val="1D1B1B"/>
          <w:spacing w:val="-3"/>
          <w:sz w:val="24"/>
        </w:rPr>
        <w:t xml:space="preserve">tabletas, </w:t>
      </w:r>
      <w:r>
        <w:rPr>
          <w:sz w:val="24"/>
        </w:rPr>
        <w:t xml:space="preserve">que se </w:t>
      </w:r>
      <w:r>
        <w:rPr>
          <w:spacing w:val="-3"/>
          <w:sz w:val="24"/>
        </w:rPr>
        <w:t xml:space="preserve">utiliza </w:t>
      </w:r>
      <w:r>
        <w:rPr>
          <w:sz w:val="24"/>
        </w:rPr>
        <w:t xml:space="preserve">para </w:t>
      </w:r>
      <w:r>
        <w:rPr>
          <w:color w:val="1D1B1B"/>
          <w:spacing w:val="-3"/>
          <w:sz w:val="24"/>
        </w:rPr>
        <w:t>mejorar la</w:t>
      </w:r>
      <w:r>
        <w:rPr>
          <w:spacing w:val="-3"/>
          <w:sz w:val="24"/>
        </w:rPr>
        <w:t xml:space="preserve"> </w:t>
      </w:r>
      <w:r>
        <w:rPr>
          <w:sz w:val="24"/>
        </w:rPr>
        <w:t>maduración del cuello</w:t>
      </w:r>
      <w:r>
        <w:rPr>
          <w:spacing w:val="-19"/>
          <w:sz w:val="24"/>
        </w:rPr>
        <w:t xml:space="preserve"> </w:t>
      </w:r>
      <w:r>
        <w:rPr>
          <w:sz w:val="24"/>
        </w:rPr>
        <w:t>uterino.</w:t>
      </w:r>
    </w:p>
    <w:p w:rsidR="00857BE6" w:rsidRDefault="00F2361F">
      <w:pPr>
        <w:pStyle w:val="Prrafodelista"/>
        <w:numPr>
          <w:ilvl w:val="0"/>
          <w:numId w:val="2"/>
        </w:numPr>
        <w:tabs>
          <w:tab w:val="left" w:pos="767"/>
        </w:tabs>
        <w:spacing w:line="242" w:lineRule="auto"/>
        <w:ind w:right="131" w:hanging="360"/>
        <w:rPr>
          <w:sz w:val="24"/>
        </w:rPr>
      </w:pPr>
      <w:r>
        <w:rPr>
          <w:sz w:val="24"/>
        </w:rPr>
        <w:t xml:space="preserve">Administración intravenosa de  oxitocina mediante goteo,  que </w:t>
      </w:r>
      <w:r>
        <w:rPr>
          <w:color w:val="1D1B1B"/>
          <w:sz w:val="24"/>
        </w:rPr>
        <w:t xml:space="preserve">puede realizarse directamente o después </w:t>
      </w:r>
      <w:r>
        <w:rPr>
          <w:sz w:val="24"/>
        </w:rPr>
        <w:t>de alguno de las</w:t>
      </w:r>
      <w:r>
        <w:rPr>
          <w:spacing w:val="10"/>
          <w:sz w:val="24"/>
        </w:rPr>
        <w:t xml:space="preserve"> </w:t>
      </w:r>
      <w:r>
        <w:rPr>
          <w:sz w:val="24"/>
        </w:rPr>
        <w:t>anteriores.</w:t>
      </w:r>
    </w:p>
    <w:p w:rsidR="00857BE6" w:rsidRDefault="00F2361F">
      <w:pPr>
        <w:pStyle w:val="Textoindependiente"/>
        <w:spacing w:before="181" w:line="280" w:lineRule="auto"/>
        <w:ind w:left="190" w:right="180"/>
        <w:jc w:val="both"/>
      </w:pPr>
      <w:r>
        <w:rPr>
          <w:spacing w:val="-4"/>
        </w:rPr>
        <w:t xml:space="preserve">Este </w:t>
      </w:r>
      <w:r>
        <w:rPr>
          <w:spacing w:val="-5"/>
        </w:rPr>
        <w:t xml:space="preserve">procedimiento </w:t>
      </w:r>
      <w:r>
        <w:rPr>
          <w:spacing w:val="-4"/>
        </w:rPr>
        <w:t xml:space="preserve">terminará con </w:t>
      </w:r>
      <w:r>
        <w:rPr>
          <w:spacing w:val="-3"/>
        </w:rPr>
        <w:t xml:space="preserve">el </w:t>
      </w:r>
      <w:r>
        <w:rPr>
          <w:spacing w:val="-4"/>
        </w:rPr>
        <w:t xml:space="preserve">nacimiento </w:t>
      </w:r>
      <w:r>
        <w:rPr>
          <w:spacing w:val="-3"/>
        </w:rPr>
        <w:t xml:space="preserve">de un </w:t>
      </w:r>
      <w:r>
        <w:rPr>
          <w:spacing w:val="-5"/>
        </w:rPr>
        <w:t xml:space="preserve">nuevo </w:t>
      </w:r>
      <w:r>
        <w:rPr>
          <w:spacing w:val="-4"/>
        </w:rPr>
        <w:t xml:space="preserve">bebé. </w:t>
      </w:r>
      <w:r>
        <w:rPr>
          <w:spacing w:val="-3"/>
        </w:rPr>
        <w:t xml:space="preserve">ESTA </w:t>
      </w:r>
      <w:r>
        <w:rPr>
          <w:spacing w:val="-5"/>
        </w:rPr>
        <w:t xml:space="preserve">ATENCIÓN MÉDICA </w:t>
      </w:r>
      <w:r>
        <w:rPr>
          <w:spacing w:val="-3"/>
        </w:rPr>
        <w:t xml:space="preserve">NO GARANTIZA </w:t>
      </w:r>
      <w:r>
        <w:t xml:space="preserve">EL </w:t>
      </w:r>
      <w:r>
        <w:rPr>
          <w:spacing w:val="-3"/>
        </w:rPr>
        <w:t xml:space="preserve">NACIMIENTO DE </w:t>
      </w:r>
      <w:r>
        <w:t xml:space="preserve">UN </w:t>
      </w:r>
      <w:r>
        <w:rPr>
          <w:spacing w:val="-4"/>
        </w:rPr>
        <w:t xml:space="preserve">BEBÉ </w:t>
      </w:r>
      <w:r>
        <w:rPr>
          <w:spacing w:val="-3"/>
        </w:rPr>
        <w:t xml:space="preserve">COMPLETAMENTE SANO; </w:t>
      </w:r>
      <w:r>
        <w:rPr>
          <w:color w:val="1D1B1B"/>
        </w:rPr>
        <w:t xml:space="preserve">se </w:t>
      </w:r>
      <w:r>
        <w:t xml:space="preserve">me </w:t>
      </w:r>
      <w:r>
        <w:rPr>
          <w:spacing w:val="-3"/>
        </w:rPr>
        <w:t>ha</w:t>
      </w:r>
      <w:r>
        <w:rPr>
          <w:spacing w:val="50"/>
        </w:rPr>
        <w:t xml:space="preserve"> </w:t>
      </w:r>
      <w:r>
        <w:rPr>
          <w:spacing w:val="-2"/>
        </w:rPr>
        <w:t>explicado</w:t>
      </w:r>
    </w:p>
    <w:p w:rsidR="00857BE6" w:rsidRDefault="00F2361F">
      <w:pPr>
        <w:pStyle w:val="Textoindependiente"/>
        <w:spacing w:before="5" w:line="283" w:lineRule="auto"/>
        <w:ind w:left="190" w:right="191"/>
        <w:jc w:val="both"/>
      </w:pPr>
      <w:r>
        <w:t xml:space="preserve">que </w:t>
      </w:r>
      <w:r>
        <w:rPr>
          <w:color w:val="1D1B1B"/>
        </w:rPr>
        <w:t xml:space="preserve">la </w:t>
      </w:r>
      <w:r>
        <w:t xml:space="preserve">garantía no es total pues la práctica de la  medicina y la cirugía no son ciencias  exactas </w:t>
      </w:r>
      <w:r>
        <w:rPr>
          <w:color w:val="1D1B1B"/>
        </w:rPr>
        <w:t xml:space="preserve">y </w:t>
      </w:r>
      <w:r>
        <w:t xml:space="preserve">que por lo tanto no </w:t>
      </w:r>
      <w:r>
        <w:rPr>
          <w:color w:val="1D1B1B"/>
        </w:rPr>
        <w:t xml:space="preserve">se </w:t>
      </w:r>
      <w:r>
        <w:t>puede garantizar resultados que no dependen exclusivame</w:t>
      </w:r>
      <w:r>
        <w:t xml:space="preserve">nte del médico. El </w:t>
      </w:r>
      <w:r>
        <w:rPr>
          <w:color w:val="1D1B1B"/>
        </w:rPr>
        <w:t xml:space="preserve">personal </w:t>
      </w:r>
      <w:r>
        <w:t xml:space="preserve">asignado </w:t>
      </w:r>
      <w:r>
        <w:rPr>
          <w:color w:val="1D1B1B"/>
        </w:rPr>
        <w:t xml:space="preserve">debe </w:t>
      </w:r>
      <w:r>
        <w:t>colocar todo su conocimiento y su pericia para buscar obtener el mejor resultado.</w:t>
      </w:r>
    </w:p>
    <w:p w:rsidR="00857BE6" w:rsidRDefault="00F2361F">
      <w:pPr>
        <w:pStyle w:val="Textoindependiente"/>
        <w:spacing w:before="180" w:line="283" w:lineRule="auto"/>
        <w:ind w:left="190" w:right="184"/>
        <w:jc w:val="both"/>
      </w:pPr>
      <w:r>
        <w:t xml:space="preserve">He sido informada </w:t>
      </w:r>
      <w:r>
        <w:rPr>
          <w:color w:val="1D1B1B"/>
        </w:rPr>
        <w:t xml:space="preserve">y </w:t>
      </w:r>
      <w:r>
        <w:t xml:space="preserve">entiendo que  la  inducción del parto </w:t>
      </w:r>
      <w:r>
        <w:rPr>
          <w:color w:val="1D1B1B"/>
        </w:rPr>
        <w:t xml:space="preserve">es </w:t>
      </w:r>
      <w:r>
        <w:t xml:space="preserve">ampliamente utilizada </w:t>
      </w:r>
      <w:r>
        <w:rPr>
          <w:color w:val="1D1B1B"/>
        </w:rPr>
        <w:t xml:space="preserve">y  sus </w:t>
      </w:r>
      <w:r>
        <w:t xml:space="preserve">riesgos  no </w:t>
      </w:r>
      <w:r>
        <w:rPr>
          <w:color w:val="1D1B1B"/>
        </w:rPr>
        <w:t xml:space="preserve">son </w:t>
      </w:r>
      <w:r>
        <w:t>elevados, pero que como en</w:t>
      </w:r>
      <w:r>
        <w:t xml:space="preserve"> cualquier procedimiento médico </w:t>
      </w:r>
      <w:r>
        <w:rPr>
          <w:color w:val="1D1B1B"/>
        </w:rPr>
        <w:t xml:space="preserve">puede </w:t>
      </w:r>
      <w:r>
        <w:t xml:space="preserve">condicionar a </w:t>
      </w:r>
      <w:r>
        <w:rPr>
          <w:color w:val="1D1B1B"/>
        </w:rPr>
        <w:t xml:space="preserve">complicaciones </w:t>
      </w:r>
      <w:r>
        <w:t xml:space="preserve">en </w:t>
      </w:r>
      <w:r>
        <w:rPr>
          <w:color w:val="1D1B1B"/>
        </w:rPr>
        <w:t xml:space="preserve">la </w:t>
      </w:r>
      <w:r>
        <w:t xml:space="preserve">madre </w:t>
      </w:r>
      <w:r>
        <w:rPr>
          <w:color w:val="1D1B1B"/>
        </w:rPr>
        <w:t xml:space="preserve">o </w:t>
      </w:r>
      <w:r>
        <w:t xml:space="preserve">en el feto, siendo las </w:t>
      </w:r>
      <w:r>
        <w:rPr>
          <w:color w:val="1D1B1B"/>
        </w:rPr>
        <w:t xml:space="preserve">más </w:t>
      </w:r>
      <w:r>
        <w:t>importantes: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line="242" w:lineRule="auto"/>
        <w:ind w:right="117" w:hanging="360"/>
        <w:rPr>
          <w:sz w:val="24"/>
        </w:rPr>
      </w:pPr>
      <w:r>
        <w:rPr>
          <w:sz w:val="24"/>
        </w:rPr>
        <w:t xml:space="preserve">Infección materna o fetal, cuyo riesgo aumenta principalmente a partir de las 24 horas de </w:t>
      </w:r>
      <w:r>
        <w:rPr>
          <w:spacing w:val="1"/>
          <w:sz w:val="24"/>
        </w:rPr>
        <w:t xml:space="preserve">la </w:t>
      </w:r>
      <w:r>
        <w:rPr>
          <w:sz w:val="24"/>
        </w:rPr>
        <w:t>rotura de la bolsa</w:t>
      </w:r>
      <w:r>
        <w:rPr>
          <w:spacing w:val="-5"/>
          <w:sz w:val="24"/>
        </w:rPr>
        <w:t xml:space="preserve"> </w:t>
      </w:r>
      <w:r>
        <w:rPr>
          <w:sz w:val="24"/>
        </w:rPr>
        <w:t>amniótica.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line="242" w:lineRule="auto"/>
        <w:ind w:right="117" w:hanging="360"/>
        <w:rPr>
          <w:sz w:val="24"/>
        </w:rPr>
      </w:pPr>
      <w:r>
        <w:rPr>
          <w:sz w:val="24"/>
        </w:rPr>
        <w:t>Aparición de sufrimiento fetal agudo, por disminución del aporte de oxígeno del feto durante las contracciones</w:t>
      </w:r>
      <w:r>
        <w:rPr>
          <w:spacing w:val="-9"/>
          <w:sz w:val="24"/>
        </w:rPr>
        <w:t xml:space="preserve"> </w:t>
      </w:r>
      <w:r>
        <w:rPr>
          <w:sz w:val="24"/>
        </w:rPr>
        <w:t>uterinas.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before="3" w:line="271" w:lineRule="exact"/>
        <w:ind w:hanging="360"/>
        <w:rPr>
          <w:sz w:val="24"/>
        </w:rPr>
      </w:pPr>
      <w:r>
        <w:rPr>
          <w:sz w:val="24"/>
        </w:rPr>
        <w:t>Fracaso de la</w:t>
      </w:r>
      <w:r>
        <w:rPr>
          <w:spacing w:val="-3"/>
          <w:sz w:val="24"/>
        </w:rPr>
        <w:t xml:space="preserve"> </w:t>
      </w:r>
      <w:r>
        <w:rPr>
          <w:sz w:val="24"/>
        </w:rPr>
        <w:t>inducción.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before="5" w:line="237" w:lineRule="auto"/>
        <w:ind w:right="118" w:hanging="360"/>
        <w:rPr>
          <w:sz w:val="24"/>
        </w:rPr>
      </w:pPr>
      <w:r>
        <w:rPr>
          <w:sz w:val="24"/>
        </w:rPr>
        <w:t>Ruptura uterina, complicación cuyo riesgo aumenta cuando se administra oxitocina o prostaglandinas y que supon</w:t>
      </w:r>
      <w:r>
        <w:rPr>
          <w:sz w:val="24"/>
        </w:rPr>
        <w:t>e un grave riesgo para la vida de la madre y del</w:t>
      </w:r>
      <w:r>
        <w:rPr>
          <w:spacing w:val="-18"/>
          <w:sz w:val="24"/>
        </w:rPr>
        <w:t xml:space="preserve"> </w:t>
      </w:r>
      <w:r>
        <w:rPr>
          <w:sz w:val="24"/>
        </w:rPr>
        <w:t>feto.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before="2"/>
        <w:ind w:hanging="360"/>
        <w:rPr>
          <w:sz w:val="24"/>
        </w:rPr>
      </w:pPr>
      <w:r>
        <w:rPr>
          <w:sz w:val="24"/>
        </w:rPr>
        <w:t>Prolapso de cordón, complicación que puede ocurrir tras la rotura de la bolsa amniótica y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</w:p>
    <w:p w:rsidR="00857BE6" w:rsidRDefault="00857BE6">
      <w:pPr>
        <w:rPr>
          <w:sz w:val="24"/>
        </w:rPr>
        <w:sectPr w:rsidR="00857BE6">
          <w:headerReference w:type="default" r:id="rId7"/>
          <w:type w:val="continuous"/>
          <w:pgSz w:w="12240" w:h="15840"/>
          <w:pgMar w:top="3660" w:right="1020" w:bottom="280" w:left="1300" w:header="1370" w:footer="720" w:gutter="0"/>
          <w:pgNumType w:start="33"/>
          <w:cols w:space="720"/>
        </w:sectPr>
      </w:pPr>
    </w:p>
    <w:p w:rsidR="00857BE6" w:rsidRDefault="00857BE6">
      <w:pPr>
        <w:pStyle w:val="Textoindependiente"/>
        <w:spacing w:before="4"/>
        <w:rPr>
          <w:sz w:val="12"/>
        </w:rPr>
      </w:pPr>
    </w:p>
    <w:p w:rsidR="00857BE6" w:rsidRDefault="00F2361F">
      <w:pPr>
        <w:pStyle w:val="Textoindependiente"/>
        <w:spacing w:before="90" w:line="275" w:lineRule="exact"/>
        <w:ind w:left="838"/>
      </w:pPr>
      <w:r>
        <w:t>pone en grave peligro la vida fetal.</w:t>
      </w:r>
    </w:p>
    <w:p w:rsidR="00857BE6" w:rsidRDefault="00F2361F">
      <w:pPr>
        <w:pStyle w:val="Prrafodelista"/>
        <w:numPr>
          <w:ilvl w:val="0"/>
          <w:numId w:val="1"/>
        </w:numPr>
        <w:tabs>
          <w:tab w:val="left" w:pos="824"/>
        </w:tabs>
        <w:spacing w:line="275" w:lineRule="exact"/>
        <w:ind w:hanging="360"/>
        <w:rPr>
          <w:sz w:val="24"/>
        </w:rPr>
      </w:pPr>
      <w:r>
        <w:rPr>
          <w:sz w:val="24"/>
        </w:rPr>
        <w:t>Falta de contracción uterina después del parto o cesárea con hemorragia</w:t>
      </w:r>
      <w:r>
        <w:rPr>
          <w:spacing w:val="-17"/>
          <w:sz w:val="24"/>
        </w:rPr>
        <w:t xml:space="preserve"> </w:t>
      </w:r>
      <w:r>
        <w:rPr>
          <w:sz w:val="24"/>
        </w:rPr>
        <w:t>severa.</w:t>
      </w:r>
    </w:p>
    <w:p w:rsidR="00857BE6" w:rsidRDefault="00857BE6">
      <w:pPr>
        <w:pStyle w:val="Textoindependiente"/>
        <w:spacing w:before="11"/>
        <w:rPr>
          <w:sz w:val="23"/>
        </w:rPr>
      </w:pPr>
    </w:p>
    <w:p w:rsidR="00857BE6" w:rsidRDefault="00F2361F">
      <w:pPr>
        <w:pStyle w:val="Textoindependiente"/>
        <w:ind w:left="118" w:right="102"/>
        <w:jc w:val="both"/>
      </w:pPr>
      <w:r>
        <w:t xml:space="preserve">La </w:t>
      </w:r>
      <w:r>
        <w:rPr>
          <w:spacing w:val="-4"/>
        </w:rPr>
        <w:t xml:space="preserve">aparición </w:t>
      </w:r>
      <w:r>
        <w:rPr>
          <w:color w:val="1D1B1B"/>
          <w:spacing w:val="-3"/>
        </w:rPr>
        <w:t xml:space="preserve">de </w:t>
      </w:r>
      <w:r>
        <w:rPr>
          <w:spacing w:val="-4"/>
        </w:rPr>
        <w:t xml:space="preserve">alguna </w:t>
      </w:r>
      <w:r>
        <w:rPr>
          <w:color w:val="1D1B1B"/>
        </w:rPr>
        <w:t xml:space="preserve">de </w:t>
      </w:r>
      <w:r>
        <w:rPr>
          <w:spacing w:val="-3"/>
        </w:rPr>
        <w:t xml:space="preserve">estas </w:t>
      </w:r>
      <w:r>
        <w:rPr>
          <w:spacing w:val="-5"/>
        </w:rPr>
        <w:t xml:space="preserve">complicaciones </w:t>
      </w:r>
      <w:r>
        <w:rPr>
          <w:spacing w:val="-4"/>
        </w:rPr>
        <w:t xml:space="preserve">conlleva habitualmente </w:t>
      </w:r>
      <w:r>
        <w:t xml:space="preserve">a </w:t>
      </w:r>
      <w:r>
        <w:rPr>
          <w:spacing w:val="-3"/>
        </w:rPr>
        <w:t xml:space="preserve">la </w:t>
      </w:r>
      <w:r>
        <w:rPr>
          <w:spacing w:val="-4"/>
        </w:rPr>
        <w:t xml:space="preserve">realización </w:t>
      </w:r>
      <w:r>
        <w:rPr>
          <w:color w:val="1D1B1B"/>
          <w:spacing w:val="-3"/>
        </w:rPr>
        <w:t xml:space="preserve">de </w:t>
      </w:r>
      <w:r>
        <w:t xml:space="preserve">una </w:t>
      </w:r>
      <w:r>
        <w:rPr>
          <w:color w:val="1D1B1B"/>
          <w:spacing w:val="-4"/>
        </w:rPr>
        <w:t xml:space="preserve">cesárea </w:t>
      </w:r>
      <w:r>
        <w:rPr>
          <w:spacing w:val="-3"/>
        </w:rPr>
        <w:t xml:space="preserve">abdominal </w:t>
      </w:r>
      <w:r>
        <w:t xml:space="preserve">para salvaguardar la vida de la madre o del niño </w:t>
      </w:r>
      <w:r>
        <w:rPr>
          <w:spacing w:val="-3"/>
        </w:rPr>
        <w:t xml:space="preserve">y, </w:t>
      </w:r>
      <w:r>
        <w:t xml:space="preserve">en caso de ruptura uterina o falta de contracción uterina con </w:t>
      </w:r>
      <w:r>
        <w:rPr>
          <w:spacing w:val="-3"/>
        </w:rPr>
        <w:t>hemorragia, será nece</w:t>
      </w:r>
      <w:r>
        <w:rPr>
          <w:spacing w:val="-3"/>
        </w:rPr>
        <w:t xml:space="preserve">sario </w:t>
      </w:r>
      <w:r>
        <w:t xml:space="preserve">la </w:t>
      </w:r>
      <w:r>
        <w:rPr>
          <w:spacing w:val="-3"/>
        </w:rPr>
        <w:t xml:space="preserve">extracción de </w:t>
      </w:r>
      <w:r>
        <w:t xml:space="preserve">la  </w:t>
      </w:r>
      <w:r>
        <w:rPr>
          <w:spacing w:val="-3"/>
        </w:rPr>
        <w:t xml:space="preserve">matriz  (histerectomía) </w:t>
      </w:r>
      <w:r>
        <w:t>quedando con una imposibilidad permanente de tener hijos (esterilidad).</w:t>
      </w:r>
    </w:p>
    <w:p w:rsidR="00857BE6" w:rsidRDefault="00857BE6">
      <w:pPr>
        <w:pStyle w:val="Textoindependiente"/>
        <w:spacing w:before="11"/>
        <w:rPr>
          <w:sz w:val="23"/>
        </w:rPr>
      </w:pPr>
    </w:p>
    <w:p w:rsidR="00857BE6" w:rsidRDefault="00F2361F">
      <w:pPr>
        <w:pStyle w:val="Textoindependiente"/>
        <w:ind w:left="118" w:right="107"/>
        <w:jc w:val="both"/>
      </w:pPr>
      <w:r>
        <w:t xml:space="preserve">La posibilidad de complicaciones severas como histerectomía, pelvi-peritonitis, ruptura uterina, trombosis o muerte son raras, pero </w:t>
      </w:r>
      <w:r>
        <w:t>como en toda intervención quirúrgica, existe un riesgo excepcional de morir derivado del acto quirúrgico o de la situación vital de cada paciente.</w:t>
      </w:r>
    </w:p>
    <w:p w:rsidR="00857BE6" w:rsidRDefault="00857BE6">
      <w:pPr>
        <w:pStyle w:val="Textoindependiente"/>
        <w:spacing w:before="2"/>
      </w:pPr>
    </w:p>
    <w:p w:rsidR="00857BE6" w:rsidRDefault="00F2361F">
      <w:pPr>
        <w:pStyle w:val="Textoindependiente"/>
        <w:spacing w:line="237" w:lineRule="auto"/>
        <w:ind w:left="118" w:right="110"/>
        <w:jc w:val="both"/>
      </w:pPr>
      <w:r>
        <w:t>En mi caso particular, el (la) doctor (a) me ha explicado que presento los siguientes riesgos adicionales:</w:t>
      </w:r>
    </w:p>
    <w:p w:rsidR="00857BE6" w:rsidRDefault="00F2361F">
      <w:pPr>
        <w:pStyle w:val="Textoindependiente"/>
        <w:spacing w:before="10"/>
        <w:rPr>
          <w:sz w:val="19"/>
        </w:rPr>
      </w:pPr>
      <w:r>
        <w:pict>
          <v:line id="_x0000_s1026" alt="" style="position:absolute;z-index:1072;mso-wrap-edited:f;mso-width-percent:0;mso-height-percent:0;mso-wrap-distance-left:0;mso-wrap-distance-right:0;mso-position-horizontal-relative:page;mso-width-percent:0;mso-height-percent:0" from="77.15pt,13.65pt" to="550.9pt,13.65pt" strokeweight=".48pt">
            <w10:wrap type="topAndBottom" anchorx="page"/>
          </v:line>
        </w:pict>
      </w:r>
    </w:p>
    <w:p w:rsidR="00857BE6" w:rsidRDefault="00857BE6">
      <w:pPr>
        <w:pStyle w:val="Textoindependiente"/>
        <w:spacing w:before="7"/>
        <w:rPr>
          <w:sz w:val="13"/>
        </w:rPr>
      </w:pPr>
    </w:p>
    <w:p w:rsidR="00857BE6" w:rsidRDefault="00F2361F">
      <w:pPr>
        <w:pStyle w:val="Textoindependiente"/>
        <w:spacing w:before="90"/>
        <w:ind w:left="118" w:right="106"/>
        <w:jc w:val="both"/>
      </w:pPr>
      <w:r>
        <w:t>Entiendo que  si tengo necesidad  de  cirugía se requerirá de  anestesia,  cuya realización está  a      cargo del servicio de anestesia y sus riesgos serán valorados y considerados por el médico (a) anestesiólogo (a). Se me informa la necesidad de la pr</w:t>
      </w:r>
      <w:r>
        <w:t>esencia de un médico capacitado para la           atención de mi recién nacido, quien ejercerá un acto médico independiente al cirujano obstetra.</w:t>
      </w:r>
    </w:p>
    <w:p w:rsidR="00857BE6" w:rsidRDefault="00857BE6">
      <w:pPr>
        <w:pStyle w:val="Textoindependiente"/>
        <w:spacing w:before="11"/>
        <w:rPr>
          <w:sz w:val="23"/>
        </w:rPr>
      </w:pPr>
    </w:p>
    <w:p w:rsidR="00857BE6" w:rsidRDefault="00F2361F">
      <w:pPr>
        <w:pStyle w:val="Textoindependiente"/>
        <w:ind w:left="118" w:right="105"/>
        <w:jc w:val="both"/>
      </w:pPr>
      <w:r>
        <w:rPr>
          <w:spacing w:val="-5"/>
        </w:rPr>
        <w:t xml:space="preserve">Manifiesto </w:t>
      </w:r>
      <w:r>
        <w:t xml:space="preserve">que </w:t>
      </w:r>
      <w:r>
        <w:rPr>
          <w:spacing w:val="-4"/>
        </w:rPr>
        <w:t xml:space="preserve">estoy </w:t>
      </w:r>
      <w:r>
        <w:rPr>
          <w:spacing w:val="-5"/>
        </w:rPr>
        <w:t xml:space="preserve">satisfecha </w:t>
      </w:r>
      <w:r>
        <w:rPr>
          <w:spacing w:val="-4"/>
        </w:rPr>
        <w:t xml:space="preserve">con </w:t>
      </w:r>
      <w:r>
        <w:rPr>
          <w:spacing w:val="-3"/>
        </w:rPr>
        <w:t xml:space="preserve">la </w:t>
      </w:r>
      <w:r>
        <w:rPr>
          <w:spacing w:val="-4"/>
        </w:rPr>
        <w:t xml:space="preserve">información </w:t>
      </w:r>
      <w:r>
        <w:rPr>
          <w:spacing w:val="-5"/>
        </w:rPr>
        <w:t xml:space="preserve">recibida </w:t>
      </w:r>
      <w:r>
        <w:t xml:space="preserve">del </w:t>
      </w:r>
      <w:r>
        <w:rPr>
          <w:spacing w:val="-5"/>
        </w:rPr>
        <w:t xml:space="preserve">médico, quien </w:t>
      </w:r>
      <w:r>
        <w:t xml:space="preserve">me </w:t>
      </w:r>
      <w:r>
        <w:rPr>
          <w:spacing w:val="-3"/>
        </w:rPr>
        <w:t xml:space="preserve">ha </w:t>
      </w:r>
      <w:r>
        <w:rPr>
          <w:spacing w:val="-4"/>
        </w:rPr>
        <w:t xml:space="preserve">dado  </w:t>
      </w:r>
      <w:r>
        <w:rPr>
          <w:spacing w:val="-5"/>
        </w:rPr>
        <w:t xml:space="preserve">la oportunidad </w:t>
      </w:r>
      <w:r>
        <w:rPr>
          <w:spacing w:val="-3"/>
        </w:rPr>
        <w:t xml:space="preserve">de </w:t>
      </w:r>
      <w:r>
        <w:t>p</w:t>
      </w:r>
      <w:r>
        <w:t xml:space="preserve">reguntar y resolver las dudas y todas ellas han sido resueltas a satisfacción. Manifiesto que he entendido sobre las condiciones y objetivos de la atención que se  me  va  a  practicar, los cuidados que debo tener, </w:t>
      </w:r>
      <w:r>
        <w:rPr>
          <w:spacing w:val="-5"/>
        </w:rPr>
        <w:t xml:space="preserve">además </w:t>
      </w:r>
      <w:r>
        <w:rPr>
          <w:spacing w:val="-4"/>
        </w:rPr>
        <w:t xml:space="preserve">comprendo </w:t>
      </w:r>
      <w:r>
        <w:t xml:space="preserve">y </w:t>
      </w:r>
      <w:r>
        <w:rPr>
          <w:spacing w:val="-4"/>
        </w:rPr>
        <w:t xml:space="preserve">acepto </w:t>
      </w:r>
      <w:r>
        <w:rPr>
          <w:spacing w:val="-3"/>
        </w:rPr>
        <w:t xml:space="preserve">el </w:t>
      </w:r>
      <w:r>
        <w:rPr>
          <w:spacing w:val="-5"/>
        </w:rPr>
        <w:t xml:space="preserve">alcance </w:t>
      </w:r>
      <w:r>
        <w:t xml:space="preserve">y los </w:t>
      </w:r>
      <w:r>
        <w:rPr>
          <w:spacing w:val="-4"/>
        </w:rPr>
        <w:t xml:space="preserve">riesgos </w:t>
      </w:r>
      <w:r>
        <w:rPr>
          <w:spacing w:val="-5"/>
        </w:rPr>
        <w:t xml:space="preserve">justificados </w:t>
      </w:r>
      <w:r>
        <w:rPr>
          <w:spacing w:val="-3"/>
        </w:rPr>
        <w:t xml:space="preserve">de </w:t>
      </w:r>
      <w:r>
        <w:rPr>
          <w:spacing w:val="-4"/>
        </w:rPr>
        <w:t xml:space="preserve">posible previsión </w:t>
      </w:r>
      <w:r>
        <w:t xml:space="preserve">que </w:t>
      </w:r>
      <w:r>
        <w:rPr>
          <w:spacing w:val="-4"/>
        </w:rPr>
        <w:t xml:space="preserve">conlleva </w:t>
      </w:r>
      <w:r>
        <w:rPr>
          <w:spacing w:val="-3"/>
        </w:rPr>
        <w:t xml:space="preserve">el procedimiento médico-quirúrgico </w:t>
      </w:r>
      <w:r>
        <w:t xml:space="preserve">que aquí </w:t>
      </w:r>
      <w:r>
        <w:rPr>
          <w:spacing w:val="-3"/>
        </w:rPr>
        <w:t xml:space="preserve">autorizo. </w:t>
      </w:r>
      <w:r>
        <w:t>En tales condiciones</w:t>
      </w:r>
      <w:r>
        <w:rPr>
          <w:spacing w:val="-2"/>
        </w:rPr>
        <w:t xml:space="preserve"> </w:t>
      </w:r>
      <w:r>
        <w:rPr>
          <w:spacing w:val="-3"/>
        </w:rPr>
        <w:t>consiento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realice</w:t>
      </w:r>
      <w:r>
        <w:rPr>
          <w:spacing w:val="-6"/>
        </w:rPr>
        <w:t xml:space="preserve"> </w:t>
      </w:r>
      <w:r>
        <w:rPr>
          <w:spacing w:val="-4"/>
        </w:rPr>
        <w:t>INDUCCIÓN</w:t>
      </w:r>
      <w:r>
        <w:rPr>
          <w:spacing w:val="-10"/>
        </w:rPr>
        <w:t xml:space="preserve"> </w:t>
      </w:r>
      <w:r>
        <w:rPr>
          <w:spacing w:val="-5"/>
        </w:rPr>
        <w:t>MÉDICA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PARTO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acepto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6"/>
        </w:rPr>
        <w:t xml:space="preserve">REALICE </w:t>
      </w:r>
      <w:r>
        <w:rPr>
          <w:spacing w:val="-5"/>
        </w:rPr>
        <w:t xml:space="preserve">CESÁREA </w:t>
      </w:r>
      <w:r>
        <w:rPr>
          <w:spacing w:val="-3"/>
        </w:rPr>
        <w:t xml:space="preserve">en </w:t>
      </w:r>
      <w:r>
        <w:rPr>
          <w:spacing w:val="-5"/>
        </w:rPr>
        <w:t xml:space="preserve">caso </w:t>
      </w:r>
      <w:r>
        <w:rPr>
          <w:spacing w:val="-3"/>
        </w:rPr>
        <w:t xml:space="preserve">de </w:t>
      </w:r>
      <w:r>
        <w:rPr>
          <w:spacing w:val="-5"/>
        </w:rPr>
        <w:t xml:space="preserve">complicaciones </w:t>
      </w:r>
      <w:r>
        <w:t>o</w:t>
      </w:r>
      <w:r>
        <w:rPr>
          <w:spacing w:val="-45"/>
        </w:rPr>
        <w:t xml:space="preserve"> </w:t>
      </w:r>
      <w:r>
        <w:rPr>
          <w:spacing w:val="-4"/>
        </w:rPr>
        <w:t xml:space="preserve">si </w:t>
      </w:r>
      <w:r>
        <w:rPr>
          <w:spacing w:val="-3"/>
        </w:rPr>
        <w:t xml:space="preserve">el </w:t>
      </w:r>
      <w:r>
        <w:rPr>
          <w:spacing w:val="-6"/>
        </w:rPr>
        <w:t>equ</w:t>
      </w:r>
      <w:r>
        <w:rPr>
          <w:spacing w:val="-6"/>
        </w:rPr>
        <w:t xml:space="preserve">ipo </w:t>
      </w:r>
      <w:r>
        <w:t>médico lo considera necesario.</w:t>
      </w:r>
    </w:p>
    <w:p w:rsidR="00857BE6" w:rsidRDefault="00857BE6">
      <w:pPr>
        <w:pStyle w:val="Textoindependiente"/>
        <w:rPr>
          <w:sz w:val="20"/>
        </w:rPr>
      </w:pPr>
    </w:p>
    <w:p w:rsidR="00857BE6" w:rsidRDefault="00857BE6">
      <w:pPr>
        <w:pStyle w:val="Textoindependiente"/>
        <w:spacing w:before="4"/>
        <w:rPr>
          <w:sz w:val="20"/>
        </w:rPr>
      </w:pPr>
    </w:p>
    <w:p w:rsidR="00857BE6" w:rsidRDefault="00857BE6">
      <w:pPr>
        <w:rPr>
          <w:sz w:val="20"/>
        </w:rPr>
        <w:sectPr w:rsidR="00857BE6">
          <w:pgSz w:w="12240" w:h="15840"/>
          <w:pgMar w:top="3660" w:right="1040" w:bottom="280" w:left="1300" w:header="1370" w:footer="0" w:gutter="0"/>
          <w:cols w:space="720"/>
        </w:sectPr>
      </w:pPr>
    </w:p>
    <w:p w:rsidR="00857BE6" w:rsidRDefault="00F2361F">
      <w:pPr>
        <w:pStyle w:val="Textoindependiente"/>
        <w:spacing w:before="90"/>
        <w:ind w:left="118"/>
      </w:pPr>
      <w:r>
        <w:t>Paciente</w:t>
      </w:r>
    </w:p>
    <w:p w:rsidR="00857BE6" w:rsidRDefault="00857BE6">
      <w:pPr>
        <w:pStyle w:val="Textoindependiente"/>
        <w:spacing w:before="11"/>
        <w:rPr>
          <w:sz w:val="23"/>
        </w:rPr>
      </w:pPr>
    </w:p>
    <w:p w:rsidR="00857BE6" w:rsidRDefault="00F2361F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BE6" w:rsidRDefault="00F2361F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857BE6" w:rsidRDefault="00857BE6">
      <w:pPr>
        <w:pStyle w:val="Textoindependiente"/>
        <w:spacing w:before="11"/>
        <w:rPr>
          <w:sz w:val="23"/>
        </w:rPr>
      </w:pPr>
    </w:p>
    <w:p w:rsidR="00857BE6" w:rsidRDefault="00F2361F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BE6" w:rsidRDefault="00857BE6">
      <w:pPr>
        <w:sectPr w:rsidR="00857BE6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857BE6" w:rsidRDefault="00857BE6">
      <w:pPr>
        <w:pStyle w:val="Textoindependiente"/>
        <w:spacing w:before="2"/>
        <w:rPr>
          <w:sz w:val="16"/>
        </w:rPr>
      </w:pPr>
    </w:p>
    <w:p w:rsidR="00857BE6" w:rsidRDefault="00F2361F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7BE6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1F" w:rsidRDefault="00F2361F">
      <w:r>
        <w:separator/>
      </w:r>
    </w:p>
  </w:endnote>
  <w:endnote w:type="continuationSeparator" w:id="0">
    <w:p w:rsidR="00F2361F" w:rsidRDefault="00F2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1F" w:rsidRDefault="00F2361F">
      <w:r>
        <w:separator/>
      </w:r>
    </w:p>
  </w:footnote>
  <w:footnote w:type="continuationSeparator" w:id="0">
    <w:p w:rsidR="00F2361F" w:rsidRDefault="00F2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E6" w:rsidRDefault="00F2361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857BE6">
                  <w:trPr>
                    <w:trHeight w:val="738"/>
                  </w:trPr>
                  <w:tc>
                    <w:tcPr>
                      <w:tcW w:w="1978" w:type="dxa"/>
                    </w:tcPr>
                    <w:p w:rsidR="00857BE6" w:rsidRDefault="00F2361F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857BE6" w:rsidRDefault="00857BE6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857BE6" w:rsidRPr="00A8583F">
                  <w:trPr>
                    <w:trHeight w:val="508"/>
                  </w:trPr>
                  <w:tc>
                    <w:tcPr>
                      <w:tcW w:w="1978" w:type="dxa"/>
                    </w:tcPr>
                    <w:p w:rsidR="00857BE6" w:rsidRDefault="00F2361F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857BE6" w:rsidRPr="00A8583F" w:rsidRDefault="00F2361F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A8583F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857BE6">
                  <w:trPr>
                    <w:trHeight w:val="508"/>
                  </w:trPr>
                  <w:tc>
                    <w:tcPr>
                      <w:tcW w:w="1978" w:type="dxa"/>
                    </w:tcPr>
                    <w:p w:rsidR="00857BE6" w:rsidRDefault="00F2361F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857BE6" w:rsidRDefault="00F2361F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INDUCCIÓN DEL PARTO</w:t>
                      </w:r>
                    </w:p>
                  </w:tc>
                </w:tr>
                <w:tr w:rsidR="00857BE6">
                  <w:trPr>
                    <w:trHeight w:val="513"/>
                  </w:trPr>
                  <w:tc>
                    <w:tcPr>
                      <w:tcW w:w="1978" w:type="dxa"/>
                    </w:tcPr>
                    <w:p w:rsidR="00857BE6" w:rsidRDefault="00857BE6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857BE6" w:rsidRDefault="00857BE6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857BE6" w:rsidRDefault="00857BE6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23A"/>
    <w:multiLevelType w:val="hybridMultilevel"/>
    <w:tmpl w:val="F09669C6"/>
    <w:lvl w:ilvl="0" w:tplc="4218E812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9AE82ED2">
      <w:numFmt w:val="bullet"/>
      <w:lvlText w:val="•"/>
      <w:lvlJc w:val="left"/>
      <w:pPr>
        <w:ind w:left="1748" w:hanging="346"/>
      </w:pPr>
      <w:rPr>
        <w:rFonts w:hint="default"/>
      </w:rPr>
    </w:lvl>
    <w:lvl w:ilvl="2" w:tplc="A7EA639E">
      <w:numFmt w:val="bullet"/>
      <w:lvlText w:val="•"/>
      <w:lvlJc w:val="left"/>
      <w:pPr>
        <w:ind w:left="2656" w:hanging="346"/>
      </w:pPr>
      <w:rPr>
        <w:rFonts w:hint="default"/>
      </w:rPr>
    </w:lvl>
    <w:lvl w:ilvl="3" w:tplc="334084B6">
      <w:numFmt w:val="bullet"/>
      <w:lvlText w:val="•"/>
      <w:lvlJc w:val="left"/>
      <w:pPr>
        <w:ind w:left="3564" w:hanging="346"/>
      </w:pPr>
      <w:rPr>
        <w:rFonts w:hint="default"/>
      </w:rPr>
    </w:lvl>
    <w:lvl w:ilvl="4" w:tplc="B0E6EA1E">
      <w:numFmt w:val="bullet"/>
      <w:lvlText w:val="•"/>
      <w:lvlJc w:val="left"/>
      <w:pPr>
        <w:ind w:left="4472" w:hanging="346"/>
      </w:pPr>
      <w:rPr>
        <w:rFonts w:hint="default"/>
      </w:rPr>
    </w:lvl>
    <w:lvl w:ilvl="5" w:tplc="3D72AFC2"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154C41C4">
      <w:numFmt w:val="bullet"/>
      <w:lvlText w:val="•"/>
      <w:lvlJc w:val="left"/>
      <w:pPr>
        <w:ind w:left="6288" w:hanging="346"/>
      </w:pPr>
      <w:rPr>
        <w:rFonts w:hint="default"/>
      </w:rPr>
    </w:lvl>
    <w:lvl w:ilvl="7" w:tplc="52F62E5C">
      <w:numFmt w:val="bullet"/>
      <w:lvlText w:val="•"/>
      <w:lvlJc w:val="left"/>
      <w:pPr>
        <w:ind w:left="7196" w:hanging="346"/>
      </w:pPr>
      <w:rPr>
        <w:rFonts w:hint="default"/>
      </w:rPr>
    </w:lvl>
    <w:lvl w:ilvl="8" w:tplc="DC787FFA">
      <w:numFmt w:val="bullet"/>
      <w:lvlText w:val="•"/>
      <w:lvlJc w:val="left"/>
      <w:pPr>
        <w:ind w:left="8104" w:hanging="346"/>
      </w:pPr>
      <w:rPr>
        <w:rFonts w:hint="default"/>
      </w:rPr>
    </w:lvl>
  </w:abstractNum>
  <w:abstractNum w:abstractNumId="1" w15:restartNumberingAfterBreak="0">
    <w:nsid w:val="1F355CFA"/>
    <w:multiLevelType w:val="hybridMultilevel"/>
    <w:tmpl w:val="482625CE"/>
    <w:lvl w:ilvl="0" w:tplc="A38CBCDE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347E4112">
      <w:numFmt w:val="bullet"/>
      <w:lvlText w:val="•"/>
      <w:lvlJc w:val="left"/>
      <w:pPr>
        <w:ind w:left="1748" w:hanging="346"/>
      </w:pPr>
      <w:rPr>
        <w:rFonts w:hint="default"/>
      </w:rPr>
    </w:lvl>
    <w:lvl w:ilvl="2" w:tplc="D25A6606">
      <w:numFmt w:val="bullet"/>
      <w:lvlText w:val="•"/>
      <w:lvlJc w:val="left"/>
      <w:pPr>
        <w:ind w:left="2656" w:hanging="346"/>
      </w:pPr>
      <w:rPr>
        <w:rFonts w:hint="default"/>
      </w:rPr>
    </w:lvl>
    <w:lvl w:ilvl="3" w:tplc="4CA00866">
      <w:numFmt w:val="bullet"/>
      <w:lvlText w:val="•"/>
      <w:lvlJc w:val="left"/>
      <w:pPr>
        <w:ind w:left="3564" w:hanging="346"/>
      </w:pPr>
      <w:rPr>
        <w:rFonts w:hint="default"/>
      </w:rPr>
    </w:lvl>
    <w:lvl w:ilvl="4" w:tplc="7CEE1D0E">
      <w:numFmt w:val="bullet"/>
      <w:lvlText w:val="•"/>
      <w:lvlJc w:val="left"/>
      <w:pPr>
        <w:ind w:left="4472" w:hanging="346"/>
      </w:pPr>
      <w:rPr>
        <w:rFonts w:hint="default"/>
      </w:rPr>
    </w:lvl>
    <w:lvl w:ilvl="5" w:tplc="F8A20868"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D4C0EF4">
      <w:numFmt w:val="bullet"/>
      <w:lvlText w:val="•"/>
      <w:lvlJc w:val="left"/>
      <w:pPr>
        <w:ind w:left="6288" w:hanging="346"/>
      </w:pPr>
      <w:rPr>
        <w:rFonts w:hint="default"/>
      </w:rPr>
    </w:lvl>
    <w:lvl w:ilvl="7" w:tplc="18946C72">
      <w:numFmt w:val="bullet"/>
      <w:lvlText w:val="•"/>
      <w:lvlJc w:val="left"/>
      <w:pPr>
        <w:ind w:left="7196" w:hanging="346"/>
      </w:pPr>
      <w:rPr>
        <w:rFonts w:hint="default"/>
      </w:rPr>
    </w:lvl>
    <w:lvl w:ilvl="8" w:tplc="F31074E2">
      <w:numFmt w:val="bullet"/>
      <w:lvlText w:val="•"/>
      <w:lvlJc w:val="left"/>
      <w:pPr>
        <w:ind w:left="8104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BE6"/>
    <w:rsid w:val="00857BE6"/>
    <w:rsid w:val="00A8583F"/>
    <w:rsid w:val="00F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B7E8B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85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83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5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8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2018-04-12T14:09:00Z</dcterms:created>
  <dcterms:modified xsi:type="dcterms:W3CDTF">2018-04-12T19:09:00Z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